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26995" w14:textId="77777777" w:rsidR="00954896" w:rsidRPr="00954896" w:rsidRDefault="00954896" w:rsidP="00954896">
      <w:pPr>
        <w:spacing w:before="100" w:beforeAutospacing="1" w:after="100" w:afterAutospacing="1"/>
        <w:jc w:val="center"/>
        <w:outlineLvl w:val="0"/>
        <w:rPr>
          <w:rFonts w:ascii="Times New Roman" w:eastAsia="Times New Roman" w:hAnsi="Times New Roman" w:cs="Times New Roman"/>
          <w:b/>
          <w:bCs/>
          <w:kern w:val="36"/>
          <w:sz w:val="48"/>
          <w:szCs w:val="48"/>
          <w:lang w:eastAsia="en-GB"/>
          <w14:ligatures w14:val="none"/>
        </w:rPr>
      </w:pPr>
      <w:r w:rsidRPr="00954896">
        <w:rPr>
          <w:rFonts w:ascii="Times New Roman" w:eastAsia="Times New Roman" w:hAnsi="Times New Roman" w:cs="Times New Roman"/>
          <w:b/>
          <w:bCs/>
          <w:kern w:val="36"/>
          <w:sz w:val="48"/>
          <w:szCs w:val="48"/>
          <w:lang w:eastAsia="en-GB"/>
          <w14:ligatures w14:val="none"/>
        </w:rPr>
        <w:t>West Huntspill Parish Council</w:t>
      </w:r>
    </w:p>
    <w:p w14:paraId="72595E6E"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698891FA"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b/>
          <w:bCs/>
          <w:kern w:val="0"/>
          <w:lang w:eastAsia="en-GB"/>
          <w14:ligatures w14:val="none"/>
        </w:rPr>
        <w:t>Risk Management Policy</w:t>
      </w:r>
    </w:p>
    <w:p w14:paraId="375512F1"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55C46956" w14:textId="67CB616E"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b/>
          <w:bCs/>
          <w:kern w:val="0"/>
          <w:lang w:eastAsia="en-GB"/>
          <w14:ligatures w14:val="none"/>
        </w:rPr>
        <w:t>Adopted:</w:t>
      </w:r>
      <w:r w:rsidRPr="00954896">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14</w:t>
      </w:r>
      <w:r w:rsidRPr="00954896">
        <w:rPr>
          <w:rFonts w:ascii="Times New Roman" w:eastAsia="Times New Roman" w:hAnsi="Times New Roman" w:cs="Times New Roman"/>
          <w:kern w:val="0"/>
          <w:vertAlign w:val="superscript"/>
          <w:lang w:eastAsia="en-GB"/>
          <w14:ligatures w14:val="none"/>
        </w:rPr>
        <w:t>th</w:t>
      </w:r>
      <w:r>
        <w:rPr>
          <w:rFonts w:ascii="Times New Roman" w:eastAsia="Times New Roman" w:hAnsi="Times New Roman" w:cs="Times New Roman"/>
          <w:kern w:val="0"/>
          <w:lang w:eastAsia="en-GB"/>
          <w14:ligatures w14:val="none"/>
        </w:rPr>
        <w:t xml:space="preserve"> April 2025</w:t>
      </w:r>
    </w:p>
    <w:p w14:paraId="6B09F483" w14:textId="03F1214E"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b/>
          <w:bCs/>
          <w:kern w:val="0"/>
          <w:lang w:eastAsia="en-GB"/>
          <w14:ligatures w14:val="none"/>
        </w:rPr>
        <w:t>Next Review Due:</w:t>
      </w:r>
      <w:r w:rsidRPr="00954896">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April 2026</w:t>
      </w:r>
    </w:p>
    <w:p w14:paraId="77F6317C"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7A681D5F">
          <v:rect id="_x0000_i1033" alt="" style="width:451.3pt;height:.05pt;mso-width-percent:0;mso-height-percent:0;mso-width-percent:0;mso-height-percent:0" o:hralign="center" o:hrstd="t" o:hr="t" fillcolor="#a0a0a0" stroked="f"/>
        </w:pict>
      </w:r>
    </w:p>
    <w:p w14:paraId="3AD55177"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1. Purpose</w:t>
      </w:r>
    </w:p>
    <w:p w14:paraId="24A31FF8"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210E297D"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West Huntspill Parish Council is committed to identifying, evaluating, and managing risks that may affect its ability to deliver services, meet its statutory duties, safeguard its assets, and maintain public confidence. This policy sets out the Council’s approach to risk management in line with guidance from the National Association of Local Councils (NALC) and the Practitioners’ Guide to Governance and Accountability for Local Councils.</w:t>
      </w:r>
    </w:p>
    <w:p w14:paraId="375A6352"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073BC678">
          <v:rect id="_x0000_i1032" alt="" style="width:451.3pt;height:.05pt;mso-width-percent:0;mso-height-percent:0;mso-width-percent:0;mso-height-percent:0" o:hralign="center" o:hrstd="t" o:hr="t" fillcolor="#a0a0a0" stroked="f"/>
        </w:pict>
      </w:r>
    </w:p>
    <w:p w14:paraId="21A1227F"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2. Definition of Risk</w:t>
      </w:r>
    </w:p>
    <w:p w14:paraId="6BFBC0CD"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For the purposes of this policy, risk is defined as:</w:t>
      </w:r>
    </w:p>
    <w:p w14:paraId="5B2A28F5" w14:textId="77777777" w:rsidR="00954896" w:rsidRPr="00954896" w:rsidRDefault="00954896" w:rsidP="00954896">
      <w:pPr>
        <w:rPr>
          <w:rFonts w:ascii=".AppleSystemUIFont" w:eastAsia="Times New Roman" w:hAnsi=".AppleSystemUIFont" w:cs="Times New Roman"/>
          <w:color w:val="0E0E0E"/>
          <w:kern w:val="0"/>
          <w:sz w:val="21"/>
          <w:szCs w:val="21"/>
          <w:lang w:eastAsia="en-GB"/>
          <w14:ligatures w14:val="none"/>
        </w:rPr>
      </w:pPr>
      <w:r w:rsidRPr="00954896">
        <w:rPr>
          <w:rFonts w:ascii=".AppleSystemUIFont" w:eastAsia="Times New Roman" w:hAnsi=".AppleSystemUIFont" w:cs="Times New Roman"/>
          <w:i/>
          <w:iCs/>
          <w:color w:val="0E0E0E"/>
          <w:kern w:val="0"/>
          <w:sz w:val="21"/>
          <w:szCs w:val="21"/>
          <w:lang w:eastAsia="en-GB"/>
          <w14:ligatures w14:val="none"/>
        </w:rPr>
        <w:t>“The threat that an event or action will adversely affect the Council’s ability to achieve its objectives, perform its statutory functions, or protect its assets and reputation.”</w:t>
      </w:r>
    </w:p>
    <w:p w14:paraId="659FAC13"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Risks may be:</w:t>
      </w:r>
    </w:p>
    <w:p w14:paraId="399948D1" w14:textId="77777777" w:rsidR="00954896" w:rsidRPr="00954896" w:rsidRDefault="00954896" w:rsidP="0095489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Strategic – affecting long-term objectives or reputation.</w:t>
      </w:r>
    </w:p>
    <w:p w14:paraId="488B53B1" w14:textId="77777777" w:rsidR="00954896" w:rsidRPr="00954896" w:rsidRDefault="00954896" w:rsidP="0095489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Operational – arising from day-to-day activities.</w:t>
      </w:r>
    </w:p>
    <w:p w14:paraId="24167802" w14:textId="77777777" w:rsidR="00954896" w:rsidRPr="00954896" w:rsidRDefault="00954896" w:rsidP="0095489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Financial – affecting budgets, income, and expenditure.</w:t>
      </w:r>
    </w:p>
    <w:p w14:paraId="0D069BE1" w14:textId="77777777" w:rsidR="00954896" w:rsidRPr="00954896" w:rsidRDefault="00954896" w:rsidP="0095489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Compliance – arising from failure to meet statutory or regulatory duties.</w:t>
      </w:r>
    </w:p>
    <w:p w14:paraId="5196AE3A" w14:textId="77777777" w:rsidR="00954896" w:rsidRPr="00954896" w:rsidRDefault="00954896" w:rsidP="0095489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Reputational – affecting public confidence in the Council.</w:t>
      </w:r>
    </w:p>
    <w:p w14:paraId="1CA6B659"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1B398DF0">
          <v:rect id="_x0000_i1031" alt="" style="width:451.3pt;height:.05pt;mso-width-percent:0;mso-height-percent:0;mso-width-percent:0;mso-height-percent:0" o:hralign="center" o:hrstd="t" o:hr="t" fillcolor="#a0a0a0" stroked="f"/>
        </w:pict>
      </w:r>
    </w:p>
    <w:p w14:paraId="42AE2E8D"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3. Roles and Responsibilities</w:t>
      </w:r>
    </w:p>
    <w:p w14:paraId="2F3CB63C" w14:textId="77777777" w:rsidR="00954896" w:rsidRPr="00954896" w:rsidRDefault="00954896" w:rsidP="0095489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Council has overall responsibility for risk management and will approve the Risk Management Policy annually.</w:t>
      </w:r>
    </w:p>
    <w:p w14:paraId="4727DB90" w14:textId="77777777" w:rsidR="00954896" w:rsidRPr="00954896" w:rsidRDefault="00954896" w:rsidP="0095489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lastRenderedPageBreak/>
        <w:t>The Clerk/RFO is responsible for implementing the policy, maintaining the risk register, and advising councillors on emerging risks.</w:t>
      </w:r>
    </w:p>
    <w:p w14:paraId="5F1EECE4" w14:textId="77777777" w:rsidR="00954896" w:rsidRPr="00954896" w:rsidRDefault="00954896" w:rsidP="0095489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Councillors are responsible for considering risk when making decisions, ensuring risks are identified, assessed, and mitigated appropriately.</w:t>
      </w:r>
    </w:p>
    <w:p w14:paraId="4072CEE7" w14:textId="77777777" w:rsidR="00954896" w:rsidRPr="00954896" w:rsidRDefault="00954896" w:rsidP="0095489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Committees/Working Groups must consider risk implications when recommending actions or projects.</w:t>
      </w:r>
    </w:p>
    <w:p w14:paraId="0F785939"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0A06E757">
          <v:rect id="_x0000_i1030" alt="" style="width:451.3pt;height:.05pt;mso-width-percent:0;mso-height-percent:0;mso-width-percent:0;mso-height-percent:0" o:hralign="center" o:hrstd="t" o:hr="t" fillcolor="#a0a0a0" stroked="f"/>
        </w:pict>
      </w:r>
    </w:p>
    <w:p w14:paraId="1703A95D"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4. Risk Management Process</w:t>
      </w:r>
    </w:p>
    <w:p w14:paraId="47C83F6A"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Council will use the following process:</w:t>
      </w:r>
    </w:p>
    <w:p w14:paraId="68358F8A" w14:textId="77777777" w:rsidR="00954896" w:rsidRPr="00954896" w:rsidRDefault="00954896" w:rsidP="0095489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Identify Risks – Consider risks across all areas of council activity, including governance, finance, assets, projects, and compliance.</w:t>
      </w:r>
    </w:p>
    <w:p w14:paraId="69D07D4B" w14:textId="77777777" w:rsidR="00954896" w:rsidRPr="00954896" w:rsidRDefault="00954896" w:rsidP="0095489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Assess Risks – Evaluate risks by likelihood and impact (High/Medium/Low).</w:t>
      </w:r>
    </w:p>
    <w:p w14:paraId="7E63901E" w14:textId="77777777" w:rsidR="00954896" w:rsidRPr="00954896" w:rsidRDefault="00954896" w:rsidP="0095489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Control Risks – Decide on measures to eliminate, reduce, transfer, or accept risks.</w:t>
      </w:r>
    </w:p>
    <w:p w14:paraId="4C9CC1FD" w14:textId="77777777" w:rsidR="00954896" w:rsidRPr="00954896" w:rsidRDefault="00954896" w:rsidP="0095489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Review Risks – Maintain a Risk Register and review it at least annually, or sooner if circumstances change.</w:t>
      </w:r>
    </w:p>
    <w:p w14:paraId="34CAE0C0"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45E59C18">
          <v:rect id="_x0000_i1029" alt="" style="width:451.3pt;height:.05pt;mso-width-percent:0;mso-height-percent:0;mso-width-percent:0;mso-height-percent:0" o:hralign="center" o:hrstd="t" o:hr="t" fillcolor="#a0a0a0" stroked="f"/>
        </w:pict>
      </w:r>
    </w:p>
    <w:p w14:paraId="661CF76B"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5. Risk Register</w:t>
      </w:r>
    </w:p>
    <w:p w14:paraId="004CC3A1"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1BF99F5A"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Clerk/RFO will maintain a Risk Register covering:</w:t>
      </w:r>
    </w:p>
    <w:p w14:paraId="52630B73"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Financial management and internal controls.</w:t>
      </w:r>
    </w:p>
    <w:p w14:paraId="3CBB1524"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Asset management (land, buildings, play areas, street furniture).</w:t>
      </w:r>
    </w:p>
    <w:p w14:paraId="7026E22A"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Employment and staffing.</w:t>
      </w:r>
    </w:p>
    <w:p w14:paraId="1EBF482A"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Governance and decision-making.</w:t>
      </w:r>
    </w:p>
    <w:p w14:paraId="2B40441B"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Information management (GDPR compliance, cyber security).</w:t>
      </w:r>
    </w:p>
    <w:p w14:paraId="5B819946"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Insurance cover.</w:t>
      </w:r>
    </w:p>
    <w:p w14:paraId="15E1E7A0" w14:textId="77777777" w:rsidR="00954896" w:rsidRPr="00954896" w:rsidRDefault="00954896" w:rsidP="0095489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Projects and events.</w:t>
      </w:r>
    </w:p>
    <w:p w14:paraId="167FACC2"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14A213FF">
          <v:rect id="_x0000_i1028" alt="" style="width:451.3pt;height:.05pt;mso-width-percent:0;mso-height-percent:0;mso-width-percent:0;mso-height-percent:0" o:hralign="center" o:hrstd="t" o:hr="t" fillcolor="#a0a0a0" stroked="f"/>
        </w:pict>
      </w:r>
    </w:p>
    <w:p w14:paraId="3B135AD4"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6. Internal Controls</w:t>
      </w:r>
    </w:p>
    <w:p w14:paraId="6C01CD26"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Council will ensure appropriate internal controls are in place, including:</w:t>
      </w:r>
    </w:p>
    <w:p w14:paraId="1C2828C3"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Annual internal and external audit.</w:t>
      </w:r>
    </w:p>
    <w:p w14:paraId="4BB0815A"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Segregation of financial duties and bank reconciliation.</w:t>
      </w:r>
    </w:p>
    <w:p w14:paraId="4D5F4298"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Insurance cover (public liability, employer’s liability, fidelity guarantee, asset cover).</w:t>
      </w:r>
    </w:p>
    <w:p w14:paraId="5A8AA672"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Standing Orders and Financial Regulations reviewed annually.</w:t>
      </w:r>
    </w:p>
    <w:p w14:paraId="14204C77"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Budget monitoring and precept approval process.</w:t>
      </w:r>
    </w:p>
    <w:p w14:paraId="36223E08" w14:textId="77777777" w:rsidR="00954896" w:rsidRPr="00954896" w:rsidRDefault="00954896" w:rsidP="0095489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Statutory policies (e.g., GDPR, Health and Safety, Safeguarding) reviewed regularly.</w:t>
      </w:r>
    </w:p>
    <w:p w14:paraId="10BFCF09"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lastRenderedPageBreak/>
        <w:t>7. Project and CIL Expenditure Risks</w:t>
      </w:r>
    </w:p>
    <w:p w14:paraId="38757430"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For significant projects, including those funded by Community Infrastructure Levy (CIL), the Council will ensure:</w:t>
      </w:r>
    </w:p>
    <w:p w14:paraId="0CF732F4" w14:textId="77777777" w:rsidR="00954896" w:rsidRPr="00954896" w:rsidRDefault="00954896" w:rsidP="00954896">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Feasibility and cost assessments are undertaken.</w:t>
      </w:r>
    </w:p>
    <w:p w14:paraId="026A6222" w14:textId="77777777" w:rsidR="00954896" w:rsidRPr="00954896" w:rsidRDefault="00954896" w:rsidP="00954896">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Legal powers are confirmed before expenditure.</w:t>
      </w:r>
    </w:p>
    <w:p w14:paraId="46435B43" w14:textId="77777777" w:rsidR="00954896" w:rsidRPr="00954896" w:rsidRDefault="00954896" w:rsidP="00954896">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Clear contracts and monitoring arrangements with suppliers/contractors.</w:t>
      </w:r>
    </w:p>
    <w:p w14:paraId="2110F9ED" w14:textId="70C5B294" w:rsidR="00954896" w:rsidRPr="00954896" w:rsidRDefault="00954896" w:rsidP="00954896">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 xml:space="preserve">Regular reporting of progress and risks to </w:t>
      </w:r>
      <w:r>
        <w:rPr>
          <w:rFonts w:ascii="Times New Roman" w:eastAsia="Times New Roman" w:hAnsi="Times New Roman" w:cs="Times New Roman"/>
          <w:kern w:val="0"/>
          <w:lang w:eastAsia="en-GB"/>
          <w14:ligatures w14:val="none"/>
        </w:rPr>
        <w:t xml:space="preserve">the </w:t>
      </w:r>
      <w:r w:rsidRPr="00954896">
        <w:rPr>
          <w:rFonts w:ascii="Times New Roman" w:eastAsia="Times New Roman" w:hAnsi="Times New Roman" w:cs="Times New Roman"/>
          <w:kern w:val="0"/>
          <w:lang w:eastAsia="en-GB"/>
          <w14:ligatures w14:val="none"/>
        </w:rPr>
        <w:t>full council.</w:t>
      </w:r>
    </w:p>
    <w:p w14:paraId="2350C8C0"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1496CB92">
          <v:rect id="_x0000_i1027" alt="" style="width:451.3pt;height:.05pt;mso-width-percent:0;mso-height-percent:0;mso-width-percent:0;mso-height-percent:0" o:hralign="center" o:hrstd="t" o:hr="t" fillcolor="#a0a0a0" stroked="f"/>
        </w:pict>
      </w:r>
    </w:p>
    <w:p w14:paraId="6D322472"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8. Review and Reporting</w:t>
      </w:r>
    </w:p>
    <w:p w14:paraId="37AD1A2F" w14:textId="77777777" w:rsidR="00954896" w:rsidRPr="00954896" w:rsidRDefault="00954896" w:rsidP="00954896">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Risk Management Policy will be reviewed annually by full council.</w:t>
      </w:r>
    </w:p>
    <w:p w14:paraId="06D23ECA" w14:textId="77777777" w:rsidR="00954896" w:rsidRPr="00954896" w:rsidRDefault="00954896" w:rsidP="00954896">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Risk Register will be reported to council at least once a year (typically at the same time as reviewing internal controls and financial regulations).</w:t>
      </w:r>
    </w:p>
    <w:p w14:paraId="4ABF8A52" w14:textId="77777777" w:rsidR="00954896" w:rsidRPr="00954896" w:rsidRDefault="00954896" w:rsidP="00954896">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The Clerk/RFO will report any emerging high-level risks immediately to the Chair.</w:t>
      </w:r>
    </w:p>
    <w:p w14:paraId="312A5BCF"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780C5FCD">
          <v:rect id="_x0000_i1026" alt="" style="width:451.3pt;height:.05pt;mso-width-percent:0;mso-height-percent:0;mso-width-percent:0;mso-height-percent:0" o:hralign="center" o:hrstd="t" o:hr="t" fillcolor="#a0a0a0" stroked="f"/>
        </w:pict>
      </w:r>
    </w:p>
    <w:p w14:paraId="4110DCE1" w14:textId="77777777" w:rsidR="00954896" w:rsidRPr="00954896" w:rsidRDefault="00954896" w:rsidP="0095489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954896">
        <w:rPr>
          <w:rFonts w:ascii="Times New Roman" w:eastAsia="Times New Roman" w:hAnsi="Times New Roman" w:cs="Times New Roman"/>
          <w:b/>
          <w:bCs/>
          <w:kern w:val="0"/>
          <w:sz w:val="36"/>
          <w:szCs w:val="36"/>
          <w:lang w:eastAsia="en-GB"/>
          <w14:ligatures w14:val="none"/>
        </w:rPr>
        <w:t>9. Statement of Assurance</w:t>
      </w:r>
    </w:p>
    <w:p w14:paraId="3EF684EC"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12561BC4"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West Huntspill Parish Council recognises that risk management is an ongoing process that strengthens decision-making, protects public money, and underpins good governance. Through this policy, the Council affirms its commitment to effective risk management in accordance with NALC best practice and the Practitioners’ Guide.</w:t>
      </w:r>
    </w:p>
    <w:p w14:paraId="0C73F35E" w14:textId="77777777" w:rsidR="00954896" w:rsidRPr="00954896" w:rsidRDefault="00C9364B" w:rsidP="00954896">
      <w:pPr>
        <w:rPr>
          <w:rFonts w:ascii="Times New Roman" w:eastAsia="Times New Roman" w:hAnsi="Times New Roman" w:cs="Times New Roman"/>
          <w:kern w:val="0"/>
          <w:lang w:eastAsia="en-GB"/>
          <w14:ligatures w14:val="none"/>
        </w:rPr>
      </w:pPr>
      <w:r w:rsidRPr="00C9364B">
        <w:rPr>
          <w:rFonts w:ascii="Times New Roman" w:eastAsia="Times New Roman" w:hAnsi="Times New Roman" w:cs="Times New Roman"/>
          <w:noProof/>
          <w:kern w:val="0"/>
          <w:lang w:eastAsia="en-GB"/>
        </w:rPr>
        <w:pict w14:anchorId="0DC42B6B">
          <v:rect id="_x0000_i1025" alt="" style="width:451.3pt;height:.05pt;mso-width-percent:0;mso-height-percent:0;mso-width-percent:0;mso-height-percent:0" o:hralign="center" o:hrstd="t" o:hr="t" fillcolor="#a0a0a0" stroked="f"/>
        </w:pict>
      </w:r>
    </w:p>
    <w:p w14:paraId="574C035C" w14:textId="35AA457A"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b/>
          <w:bCs/>
          <w:kern w:val="0"/>
          <w:lang w:eastAsia="en-GB"/>
          <w14:ligatures w14:val="none"/>
        </w:rPr>
        <w:t>Signed:</w:t>
      </w:r>
      <w:r w:rsidRPr="00954896">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Cllr John Wakefield</w:t>
      </w:r>
    </w:p>
    <w:p w14:paraId="1A29D2B1"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kern w:val="0"/>
          <w:lang w:eastAsia="en-GB"/>
          <w14:ligatures w14:val="none"/>
        </w:rPr>
        <w:t>Chair, West Huntspill Parish Council</w:t>
      </w:r>
    </w:p>
    <w:p w14:paraId="518483DA" w14:textId="7777777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p>
    <w:p w14:paraId="63C31AD5" w14:textId="5AF3F747" w:rsidR="00954896" w:rsidRPr="00954896" w:rsidRDefault="00954896" w:rsidP="00954896">
      <w:pPr>
        <w:spacing w:before="100" w:beforeAutospacing="1" w:after="100" w:afterAutospacing="1"/>
        <w:rPr>
          <w:rFonts w:ascii="Times New Roman" w:eastAsia="Times New Roman" w:hAnsi="Times New Roman" w:cs="Times New Roman"/>
          <w:kern w:val="0"/>
          <w:lang w:eastAsia="en-GB"/>
          <w14:ligatures w14:val="none"/>
        </w:rPr>
      </w:pPr>
      <w:r w:rsidRPr="00954896">
        <w:rPr>
          <w:rFonts w:ascii="Times New Roman" w:eastAsia="Times New Roman" w:hAnsi="Times New Roman" w:cs="Times New Roman"/>
          <w:b/>
          <w:bCs/>
          <w:kern w:val="0"/>
          <w:lang w:eastAsia="en-GB"/>
          <w14:ligatures w14:val="none"/>
        </w:rPr>
        <w:t>Date:</w:t>
      </w:r>
      <w:r w:rsidRPr="00954896">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14/4/2025</w:t>
      </w:r>
    </w:p>
    <w:p w14:paraId="4D92CC53" w14:textId="77777777" w:rsidR="00536B98" w:rsidRDefault="00536B98"/>
    <w:sectPr w:rsidR="00536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22C0"/>
    <w:multiLevelType w:val="multilevel"/>
    <w:tmpl w:val="90DA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82762"/>
    <w:multiLevelType w:val="multilevel"/>
    <w:tmpl w:val="12DC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F2DCF"/>
    <w:multiLevelType w:val="multilevel"/>
    <w:tmpl w:val="2A2A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E1A3D"/>
    <w:multiLevelType w:val="multilevel"/>
    <w:tmpl w:val="AEEAB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89640F"/>
    <w:multiLevelType w:val="multilevel"/>
    <w:tmpl w:val="BFAE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685256"/>
    <w:multiLevelType w:val="multilevel"/>
    <w:tmpl w:val="C41A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AE5789"/>
    <w:multiLevelType w:val="multilevel"/>
    <w:tmpl w:val="B688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34537">
    <w:abstractNumId w:val="2"/>
  </w:num>
  <w:num w:numId="2" w16cid:durableId="1256287724">
    <w:abstractNumId w:val="1"/>
  </w:num>
  <w:num w:numId="3" w16cid:durableId="1101532649">
    <w:abstractNumId w:val="3"/>
  </w:num>
  <w:num w:numId="4" w16cid:durableId="1288854733">
    <w:abstractNumId w:val="5"/>
  </w:num>
  <w:num w:numId="5" w16cid:durableId="768358308">
    <w:abstractNumId w:val="6"/>
  </w:num>
  <w:num w:numId="6" w16cid:durableId="1528131345">
    <w:abstractNumId w:val="4"/>
  </w:num>
  <w:num w:numId="7" w16cid:durableId="1646353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96"/>
    <w:rsid w:val="00536B98"/>
    <w:rsid w:val="007369DE"/>
    <w:rsid w:val="0088670A"/>
    <w:rsid w:val="00954896"/>
    <w:rsid w:val="00A969F9"/>
    <w:rsid w:val="00C9364B"/>
    <w:rsid w:val="00E648AF"/>
    <w:rsid w:val="00EF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E65F"/>
  <w15:chartTrackingRefBased/>
  <w15:docId w15:val="{9108D2FF-195D-B447-AEC0-24985053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4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8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8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8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8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8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8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8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8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48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8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8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8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8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8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8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896"/>
    <w:rPr>
      <w:rFonts w:eastAsiaTheme="majorEastAsia" w:cstheme="majorBidi"/>
      <w:color w:val="272727" w:themeColor="text1" w:themeTint="D8"/>
    </w:rPr>
  </w:style>
  <w:style w:type="paragraph" w:styleId="Title">
    <w:name w:val="Title"/>
    <w:basedOn w:val="Normal"/>
    <w:next w:val="Normal"/>
    <w:link w:val="TitleChar"/>
    <w:uiPriority w:val="10"/>
    <w:qFormat/>
    <w:rsid w:val="009548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8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8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4896"/>
    <w:rPr>
      <w:i/>
      <w:iCs/>
      <w:color w:val="404040" w:themeColor="text1" w:themeTint="BF"/>
    </w:rPr>
  </w:style>
  <w:style w:type="paragraph" w:styleId="ListParagraph">
    <w:name w:val="List Paragraph"/>
    <w:basedOn w:val="Normal"/>
    <w:uiPriority w:val="34"/>
    <w:qFormat/>
    <w:rsid w:val="00954896"/>
    <w:pPr>
      <w:ind w:left="720"/>
      <w:contextualSpacing/>
    </w:pPr>
  </w:style>
  <w:style w:type="character" w:styleId="IntenseEmphasis">
    <w:name w:val="Intense Emphasis"/>
    <w:basedOn w:val="DefaultParagraphFont"/>
    <w:uiPriority w:val="21"/>
    <w:qFormat/>
    <w:rsid w:val="00954896"/>
    <w:rPr>
      <w:i/>
      <w:iCs/>
      <w:color w:val="0F4761" w:themeColor="accent1" w:themeShade="BF"/>
    </w:rPr>
  </w:style>
  <w:style w:type="paragraph" w:styleId="IntenseQuote">
    <w:name w:val="Intense Quote"/>
    <w:basedOn w:val="Normal"/>
    <w:next w:val="Normal"/>
    <w:link w:val="IntenseQuoteChar"/>
    <w:uiPriority w:val="30"/>
    <w:qFormat/>
    <w:rsid w:val="00954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896"/>
    <w:rPr>
      <w:i/>
      <w:iCs/>
      <w:color w:val="0F4761" w:themeColor="accent1" w:themeShade="BF"/>
    </w:rPr>
  </w:style>
  <w:style w:type="character" w:styleId="IntenseReference">
    <w:name w:val="Intense Reference"/>
    <w:basedOn w:val="DefaultParagraphFont"/>
    <w:uiPriority w:val="32"/>
    <w:qFormat/>
    <w:rsid w:val="00954896"/>
    <w:rPr>
      <w:b/>
      <w:bCs/>
      <w:smallCaps/>
      <w:color w:val="0F4761" w:themeColor="accent1" w:themeShade="BF"/>
      <w:spacing w:val="5"/>
    </w:rPr>
  </w:style>
  <w:style w:type="paragraph" w:customStyle="1" w:styleId="p1">
    <w:name w:val="p1"/>
    <w:basedOn w:val="Normal"/>
    <w:rsid w:val="0095489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954896"/>
  </w:style>
  <w:style w:type="paragraph" w:customStyle="1" w:styleId="p2">
    <w:name w:val="p2"/>
    <w:basedOn w:val="Normal"/>
    <w:rsid w:val="0095489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95489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4">
    <w:name w:val="p4"/>
    <w:basedOn w:val="Normal"/>
    <w:rsid w:val="0095489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954896"/>
  </w:style>
  <w:style w:type="character" w:customStyle="1" w:styleId="s3">
    <w:name w:val="s3"/>
    <w:basedOn w:val="DefaultParagraphFont"/>
    <w:rsid w:val="00954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Alexandra (WINSCOMBE SURGERY)</dc:creator>
  <cp:keywords/>
  <dc:description/>
  <cp:lastModifiedBy>HARRIS, Alexandra (WINSCOMBE SURGERY)</cp:lastModifiedBy>
  <cp:revision>1</cp:revision>
  <dcterms:created xsi:type="dcterms:W3CDTF">2025-09-11T09:39:00Z</dcterms:created>
  <dcterms:modified xsi:type="dcterms:W3CDTF">2025-09-11T09:41:00Z</dcterms:modified>
</cp:coreProperties>
</file>